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CB8" w:rsidRDefault="001C182E" w:rsidP="004E3CB8">
      <w:r w:rsidRPr="001C182E">
        <w:rPr>
          <w:noProof/>
          <w:sz w:val="28"/>
          <w:szCs w:val="28"/>
          <w:lang w:eastAsia="cs-CZ"/>
        </w:rPr>
        <w:drawing>
          <wp:anchor distT="0" distB="0" distL="114300" distR="114300" simplePos="0" relativeHeight="251659264" behindDoc="1" locked="0" layoutInCell="1" allowOverlap="1" wp14:anchorId="7CCBA070" wp14:editId="2AD6E6F1">
            <wp:simplePos x="0" y="0"/>
            <wp:positionH relativeFrom="column">
              <wp:posOffset>2540</wp:posOffset>
            </wp:positionH>
            <wp:positionV relativeFrom="paragraph">
              <wp:posOffset>254000</wp:posOffset>
            </wp:positionV>
            <wp:extent cx="6619875" cy="1485900"/>
            <wp:effectExtent l="0" t="0" r="9525" b="0"/>
            <wp:wrapTight wrapText="bothSides">
              <wp:wrapPolygon edited="0">
                <wp:start x="0" y="0"/>
                <wp:lineTo x="0" y="21323"/>
                <wp:lineTo x="21569" y="21323"/>
                <wp:lineTo x="21569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11_KET_neu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19875" cy="1485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E70B7" w:rsidRPr="004F03AB" w:rsidRDefault="006E70B7" w:rsidP="004E3CB8">
      <w:pPr>
        <w:rPr>
          <w:color w:val="008080"/>
        </w:rPr>
      </w:pPr>
      <w:r w:rsidRPr="004F03AB">
        <w:rPr>
          <w:color w:val="008080"/>
          <w:sz w:val="28"/>
          <w:szCs w:val="28"/>
        </w:rPr>
        <w:t xml:space="preserve">Zkouška KET je na úrovni  A2 dle Společného evropského referenčního rámce pro jazyky (CEFR), nebo </w:t>
      </w:r>
      <w:proofErr w:type="spellStart"/>
      <w:r w:rsidRPr="004F03AB">
        <w:rPr>
          <w:color w:val="008080"/>
          <w:sz w:val="28"/>
          <w:szCs w:val="28"/>
        </w:rPr>
        <w:t>li</w:t>
      </w:r>
      <w:proofErr w:type="spellEnd"/>
      <w:r w:rsidRPr="004F03AB">
        <w:rPr>
          <w:color w:val="008080"/>
          <w:sz w:val="28"/>
          <w:szCs w:val="28"/>
        </w:rPr>
        <w:t xml:space="preserve">  </w:t>
      </w:r>
      <w:r w:rsidRPr="004F03AB">
        <w:rPr>
          <w:color w:val="008080"/>
          <w:sz w:val="28"/>
          <w:szCs w:val="28"/>
        </w:rPr>
        <w:br/>
      </w:r>
      <w:proofErr w:type="spellStart"/>
      <w:r w:rsidRPr="004F03AB">
        <w:rPr>
          <w:color w:val="008080"/>
          <w:sz w:val="28"/>
          <w:szCs w:val="28"/>
        </w:rPr>
        <w:t>Pre</w:t>
      </w:r>
      <w:proofErr w:type="spellEnd"/>
      <w:r w:rsidRPr="004F03AB">
        <w:rPr>
          <w:color w:val="008080"/>
          <w:sz w:val="28"/>
          <w:szCs w:val="28"/>
        </w:rPr>
        <w:t xml:space="preserve"> - </w:t>
      </w:r>
      <w:proofErr w:type="spellStart"/>
      <w:r w:rsidRPr="004F03AB">
        <w:rPr>
          <w:color w:val="008080"/>
          <w:sz w:val="28"/>
          <w:szCs w:val="28"/>
        </w:rPr>
        <w:t>Intermediate</w:t>
      </w:r>
      <w:proofErr w:type="spellEnd"/>
      <w:r w:rsidRPr="004F03AB">
        <w:rPr>
          <w:color w:val="008080"/>
          <w:sz w:val="28"/>
          <w:szCs w:val="28"/>
        </w:rPr>
        <w:t>.</w:t>
      </w:r>
    </w:p>
    <w:p w:rsidR="001C182E" w:rsidRPr="004F03AB" w:rsidRDefault="001C182E" w:rsidP="00426E48">
      <w:pPr>
        <w:pStyle w:val="Normlnweb"/>
        <w:rPr>
          <w:rFonts w:asciiTheme="minorHAnsi" w:hAnsiTheme="minorHAnsi"/>
          <w:color w:val="008080"/>
          <w:sz w:val="28"/>
        </w:rPr>
      </w:pPr>
      <w:bookmarkStart w:id="0" w:name="_GoBack"/>
      <w:bookmarkEnd w:id="0"/>
    </w:p>
    <w:p w:rsidR="00426E48" w:rsidRPr="004F03AB" w:rsidRDefault="00426E48" w:rsidP="00426E48">
      <w:pPr>
        <w:pStyle w:val="Normlnweb"/>
        <w:rPr>
          <w:rFonts w:asciiTheme="minorHAnsi" w:hAnsiTheme="minorHAnsi"/>
          <w:color w:val="008080"/>
          <w:sz w:val="28"/>
        </w:rPr>
      </w:pPr>
      <w:r w:rsidRPr="004F03AB">
        <w:rPr>
          <w:rFonts w:asciiTheme="minorHAnsi" w:hAnsiTheme="minorHAnsi"/>
          <w:color w:val="008080"/>
          <w:sz w:val="28"/>
        </w:rPr>
        <w:t>KET potvrzuje základní znalost angličtiny, je tedy určen pokročilejším začátečníkům. Kandidát na zkoušu KET dokáže anglický jazyk omezeně používat v základních životních situacích. Zkoušku lze skládat po 180 - 200 hodinách výuky.</w:t>
      </w:r>
    </w:p>
    <w:p w:rsidR="00426E48" w:rsidRPr="004F03AB" w:rsidRDefault="00426E48" w:rsidP="00426E48">
      <w:pPr>
        <w:pStyle w:val="Normlnweb"/>
        <w:rPr>
          <w:rFonts w:asciiTheme="minorHAnsi" w:hAnsiTheme="minorHAnsi"/>
          <w:color w:val="008080"/>
          <w:sz w:val="28"/>
        </w:rPr>
      </w:pPr>
      <w:r w:rsidRPr="004F03AB">
        <w:rPr>
          <w:rFonts w:asciiTheme="minorHAnsi" w:hAnsiTheme="minorHAnsi"/>
          <w:color w:val="008080"/>
          <w:sz w:val="28"/>
        </w:rPr>
        <w:t>Její úspěšné složení potvrzuje znalost angličtiny na úrovni A2 podle Společného evropského referenčního rámce pro jazyky.</w:t>
      </w:r>
    </w:p>
    <w:p w:rsidR="00426E48" w:rsidRPr="004F03AB" w:rsidRDefault="00426E48" w:rsidP="00426E48">
      <w:pPr>
        <w:pStyle w:val="Normlnweb"/>
        <w:rPr>
          <w:rFonts w:asciiTheme="minorHAnsi" w:hAnsiTheme="minorHAnsi"/>
          <w:b/>
          <w:color w:val="008080"/>
          <w:sz w:val="28"/>
        </w:rPr>
      </w:pPr>
      <w:r w:rsidRPr="004F03AB">
        <w:rPr>
          <w:rFonts w:asciiTheme="minorHAnsi" w:hAnsiTheme="minorHAnsi"/>
          <w:b/>
          <w:color w:val="008080"/>
          <w:sz w:val="28"/>
        </w:rPr>
        <w:t>Obsah zkoušky:</w:t>
      </w:r>
    </w:p>
    <w:p w:rsidR="00426E48" w:rsidRPr="004F03AB" w:rsidRDefault="00426E48" w:rsidP="00426E48">
      <w:pPr>
        <w:pStyle w:val="Normlnweb"/>
        <w:rPr>
          <w:rFonts w:asciiTheme="minorHAnsi" w:hAnsiTheme="minorHAnsi"/>
          <w:color w:val="008080"/>
          <w:sz w:val="28"/>
        </w:rPr>
      </w:pPr>
      <w:r w:rsidRPr="004F03AB">
        <w:rPr>
          <w:rFonts w:asciiTheme="minorHAnsi" w:hAnsiTheme="minorHAnsi"/>
          <w:color w:val="008080"/>
          <w:sz w:val="28"/>
        </w:rPr>
        <w:t>1. čtení &amp; psaní (1 hodina a 10 minut), 2. poslech (přibližně 30 minut), 3. mluvení (8 až 10 minut ve dvojici kandidátů)</w:t>
      </w:r>
    </w:p>
    <w:p w:rsidR="00426E48" w:rsidRPr="004F03AB" w:rsidRDefault="00426E48" w:rsidP="00426E48">
      <w:pPr>
        <w:pStyle w:val="Normlnweb"/>
        <w:rPr>
          <w:rFonts w:asciiTheme="minorHAnsi" w:hAnsiTheme="minorHAnsi"/>
          <w:color w:val="008080"/>
          <w:sz w:val="28"/>
        </w:rPr>
      </w:pPr>
      <w:r w:rsidRPr="004F03AB">
        <w:rPr>
          <w:rStyle w:val="Siln"/>
          <w:rFonts w:asciiTheme="minorHAnsi" w:hAnsiTheme="minorHAnsi"/>
          <w:color w:val="008080"/>
          <w:sz w:val="28"/>
        </w:rPr>
        <w:t>1. čtení a psaní (1 hodina a 10 minut)</w:t>
      </w:r>
      <w:r w:rsidRPr="004F03AB">
        <w:rPr>
          <w:rFonts w:asciiTheme="minorHAnsi" w:hAnsiTheme="minorHAnsi"/>
          <w:color w:val="008080"/>
          <w:sz w:val="28"/>
        </w:rPr>
        <w:br/>
        <w:t>Ověřuje se kandidátova schopnost číst a porozumět textům různého typu jako jsou nápisy, brožury, noviny nebo časopisy, ve kterých by měl být schopen porozumět hlavnímu smyslu textu. Dále kandidáti doplňují mezery v jednoduchých větách a píší krátký text v rozsahu cca 25 slov. Čtení a psaní odpovídá 50 % z celkového počtu bodů.</w:t>
      </w:r>
    </w:p>
    <w:p w:rsidR="00426E48" w:rsidRPr="004F03AB" w:rsidRDefault="00426E48" w:rsidP="00426E48">
      <w:pPr>
        <w:pStyle w:val="Normlnweb"/>
        <w:rPr>
          <w:rFonts w:asciiTheme="minorHAnsi" w:hAnsiTheme="minorHAnsi"/>
          <w:color w:val="008080"/>
          <w:sz w:val="28"/>
        </w:rPr>
      </w:pPr>
      <w:r w:rsidRPr="004F03AB">
        <w:rPr>
          <w:rStyle w:val="Siln"/>
          <w:rFonts w:asciiTheme="minorHAnsi" w:hAnsiTheme="minorHAnsi"/>
          <w:color w:val="008080"/>
          <w:sz w:val="28"/>
        </w:rPr>
        <w:t>2. poslech (30 minut)</w:t>
      </w:r>
      <w:r w:rsidRPr="004F03AB">
        <w:rPr>
          <w:rFonts w:asciiTheme="minorHAnsi" w:hAnsiTheme="minorHAnsi"/>
          <w:color w:val="008080"/>
          <w:sz w:val="28"/>
        </w:rPr>
        <w:br/>
        <w:t>V této části zkoušky je hodnoceno porozumění hlavní myšlence nahrávek, jako jsou monology, dialogy nebo inzeráty s tématy z každodenního života, které jsou vždy předneseny v mírném tempu.</w:t>
      </w:r>
    </w:p>
    <w:p w:rsidR="00426E48" w:rsidRPr="004F03AB" w:rsidRDefault="00426E48" w:rsidP="00426E48">
      <w:pPr>
        <w:pStyle w:val="Normlnweb"/>
        <w:rPr>
          <w:rFonts w:asciiTheme="minorHAnsi" w:hAnsiTheme="minorHAnsi"/>
          <w:color w:val="008080"/>
          <w:sz w:val="28"/>
        </w:rPr>
      </w:pPr>
      <w:r w:rsidRPr="004F03AB">
        <w:rPr>
          <w:rStyle w:val="Siln"/>
          <w:rFonts w:asciiTheme="minorHAnsi" w:hAnsiTheme="minorHAnsi"/>
          <w:color w:val="008080"/>
          <w:sz w:val="28"/>
        </w:rPr>
        <w:t>3. mluvení (8 až 10 minut)</w:t>
      </w:r>
      <w:r w:rsidRPr="004F03AB">
        <w:rPr>
          <w:rFonts w:asciiTheme="minorHAnsi" w:hAnsiTheme="minorHAnsi"/>
          <w:color w:val="008080"/>
          <w:sz w:val="28"/>
        </w:rPr>
        <w:br/>
        <w:t>Ověřuje se kandidátovi reakce, vyjádření souhlasu nebo nesouhlasu a schopnost domluvy se zkoušejícím a druhým kandidátem při rozhovoru na jednoduchá témata</w:t>
      </w:r>
      <w:r w:rsidR="000B4DBE" w:rsidRPr="004F03AB">
        <w:rPr>
          <w:rFonts w:asciiTheme="minorHAnsi" w:hAnsiTheme="minorHAnsi"/>
          <w:color w:val="008080"/>
          <w:sz w:val="28"/>
        </w:rPr>
        <w:t>.</w:t>
      </w:r>
    </w:p>
    <w:p w:rsidR="00ED607D" w:rsidRPr="001C1809" w:rsidRDefault="00ED607D" w:rsidP="00241373">
      <w:pPr>
        <w:pStyle w:val="Normlnweb"/>
        <w:rPr>
          <w:rFonts w:asciiTheme="minorHAnsi" w:hAnsiTheme="minorHAnsi"/>
          <w:color w:val="339966"/>
          <w:sz w:val="28"/>
        </w:rPr>
      </w:pPr>
    </w:p>
    <w:sectPr w:rsidR="00ED607D" w:rsidRPr="001C1809" w:rsidSect="00F623BA">
      <w:pgSz w:w="16838" w:h="11906" w:orient="landscape"/>
      <w:pgMar w:top="425" w:right="851" w:bottom="42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1E3"/>
    <w:rsid w:val="000B4DBE"/>
    <w:rsid w:val="001C1809"/>
    <w:rsid w:val="001C182E"/>
    <w:rsid w:val="00241373"/>
    <w:rsid w:val="00335D7E"/>
    <w:rsid w:val="00426E48"/>
    <w:rsid w:val="004E3CB8"/>
    <w:rsid w:val="004F03AB"/>
    <w:rsid w:val="005D460A"/>
    <w:rsid w:val="006E70B7"/>
    <w:rsid w:val="007859D3"/>
    <w:rsid w:val="008551E3"/>
    <w:rsid w:val="0095228A"/>
    <w:rsid w:val="00A64922"/>
    <w:rsid w:val="00BC6B60"/>
    <w:rsid w:val="00ED607D"/>
    <w:rsid w:val="00F6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55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51E3"/>
    <w:rPr>
      <w:rFonts w:ascii="Tahoma" w:hAnsi="Tahoma" w:cs="Tahoma"/>
      <w:sz w:val="16"/>
      <w:szCs w:val="16"/>
    </w:rPr>
  </w:style>
  <w:style w:type="character" w:styleId="Zvraznn">
    <w:name w:val="Emphasis"/>
    <w:basedOn w:val="Standardnpsmoodstavce"/>
    <w:uiPriority w:val="20"/>
    <w:qFormat/>
    <w:rsid w:val="008551E3"/>
    <w:rPr>
      <w:i/>
      <w:iCs/>
    </w:rPr>
  </w:style>
  <w:style w:type="paragraph" w:styleId="Normlnweb">
    <w:name w:val="Normal (Web)"/>
    <w:basedOn w:val="Normln"/>
    <w:uiPriority w:val="99"/>
    <w:unhideWhenUsed/>
    <w:rsid w:val="00241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4137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55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51E3"/>
    <w:rPr>
      <w:rFonts w:ascii="Tahoma" w:hAnsi="Tahoma" w:cs="Tahoma"/>
      <w:sz w:val="16"/>
      <w:szCs w:val="16"/>
    </w:rPr>
  </w:style>
  <w:style w:type="character" w:styleId="Zvraznn">
    <w:name w:val="Emphasis"/>
    <w:basedOn w:val="Standardnpsmoodstavce"/>
    <w:uiPriority w:val="20"/>
    <w:qFormat/>
    <w:rsid w:val="008551E3"/>
    <w:rPr>
      <w:i/>
      <w:iCs/>
    </w:rPr>
  </w:style>
  <w:style w:type="paragraph" w:styleId="Normlnweb">
    <w:name w:val="Normal (Web)"/>
    <w:basedOn w:val="Normln"/>
    <w:uiPriority w:val="99"/>
    <w:unhideWhenUsed/>
    <w:rsid w:val="00241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413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199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Jazyková škola P.A.R.K. s.r.o.</Company>
  <LinksUpToDate>false</LinksUpToDate>
  <CharactersWithSpaces>1375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</dc:creator>
  <cp:lastModifiedBy>park</cp:lastModifiedBy>
  <cp:revision>18</cp:revision>
  <cp:lastPrinted>2014-11-06T13:54:00Z</cp:lastPrinted>
  <dcterms:created xsi:type="dcterms:W3CDTF">2013-01-03T11:01:00Z</dcterms:created>
  <dcterms:modified xsi:type="dcterms:W3CDTF">2014-11-06T13:56:00Z</dcterms:modified>
</cp:coreProperties>
</file>